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AA" w:rsidRDefault="00E666AA">
      <w:pPr>
        <w:spacing w:line="600" w:lineRule="exact"/>
        <w:jc w:val="center"/>
        <w:rPr>
          <w:b/>
          <w:bCs/>
          <w:sz w:val="28"/>
          <w:szCs w:val="28"/>
        </w:rPr>
      </w:pPr>
    </w:p>
    <w:p w:rsidR="00E666AA" w:rsidRDefault="00E666AA">
      <w:pPr>
        <w:spacing w:line="600" w:lineRule="exact"/>
        <w:jc w:val="center"/>
        <w:rPr>
          <w:b/>
          <w:bCs/>
          <w:sz w:val="36"/>
          <w:szCs w:val="36"/>
        </w:rPr>
      </w:pPr>
    </w:p>
    <w:p w:rsidR="00E666AA" w:rsidRDefault="00E666AA">
      <w:pPr>
        <w:spacing w:line="600" w:lineRule="exact"/>
        <w:jc w:val="center"/>
        <w:rPr>
          <w:b/>
          <w:bCs/>
          <w:sz w:val="36"/>
          <w:szCs w:val="36"/>
        </w:rPr>
      </w:pPr>
    </w:p>
    <w:p w:rsidR="00E666AA" w:rsidRDefault="00AF4F4F">
      <w:pPr>
        <w:spacing w:line="800" w:lineRule="exact"/>
        <w:jc w:val="center"/>
        <w:rPr>
          <w:rFonts w:ascii="宋体" w:hAnsi="宋体"/>
          <w:b/>
          <w:bCs/>
          <w:sz w:val="48"/>
          <w:szCs w:val="48"/>
        </w:rPr>
      </w:pPr>
      <w:r>
        <w:rPr>
          <w:rFonts w:ascii="宋体" w:hAnsi="宋体" w:hint="eastAsia"/>
          <w:b/>
          <w:bCs/>
          <w:sz w:val="48"/>
          <w:szCs w:val="48"/>
        </w:rPr>
        <w:t>幸福工程—救助贫困母亲行动</w:t>
      </w:r>
    </w:p>
    <w:p w:rsidR="00E666AA" w:rsidRDefault="00E666AA">
      <w:pPr>
        <w:spacing w:line="800" w:lineRule="exact"/>
        <w:jc w:val="center"/>
        <w:rPr>
          <w:rFonts w:ascii="宋体" w:hAnsi="宋体"/>
          <w:b/>
          <w:bCs/>
          <w:sz w:val="48"/>
          <w:szCs w:val="48"/>
        </w:rPr>
      </w:pPr>
    </w:p>
    <w:p w:rsidR="00E666AA" w:rsidRDefault="00AF4F4F">
      <w:pPr>
        <w:spacing w:line="800" w:lineRule="exact"/>
        <w:jc w:val="center"/>
        <w:rPr>
          <w:rFonts w:ascii="宋体" w:hAnsi="宋体"/>
          <w:b/>
          <w:bCs/>
          <w:sz w:val="72"/>
          <w:szCs w:val="72"/>
        </w:rPr>
      </w:pPr>
      <w:r>
        <w:rPr>
          <w:rFonts w:ascii="宋体" w:hAnsi="宋体" w:hint="eastAsia"/>
          <w:b/>
          <w:bCs/>
          <w:sz w:val="72"/>
          <w:szCs w:val="72"/>
        </w:rPr>
        <w:t>管 理 办 法</w:t>
      </w:r>
    </w:p>
    <w:p w:rsidR="00E666AA" w:rsidRDefault="00E666AA">
      <w:pPr>
        <w:spacing w:line="600" w:lineRule="exact"/>
        <w:jc w:val="center"/>
        <w:rPr>
          <w:rFonts w:ascii="方正小标宋简体" w:eastAsia="方正小标宋简体"/>
          <w:b/>
          <w:bCs/>
          <w:sz w:val="52"/>
          <w:szCs w:val="52"/>
        </w:rPr>
      </w:pPr>
    </w:p>
    <w:p w:rsidR="00E666AA" w:rsidRDefault="00E666AA">
      <w:pPr>
        <w:spacing w:line="600" w:lineRule="exact"/>
        <w:jc w:val="center"/>
        <w:rPr>
          <w:rFonts w:ascii="方正小标宋简体" w:eastAsia="方正小标宋简体"/>
          <w:b/>
          <w:bCs/>
          <w:sz w:val="52"/>
          <w:szCs w:val="52"/>
        </w:rPr>
      </w:pPr>
    </w:p>
    <w:p w:rsidR="00E666AA" w:rsidRDefault="00E666AA">
      <w:pPr>
        <w:spacing w:line="600" w:lineRule="exact"/>
        <w:jc w:val="center"/>
        <w:rPr>
          <w:rFonts w:ascii="方正小标宋简体" w:eastAsia="方正小标宋简体"/>
          <w:b/>
          <w:bCs/>
          <w:sz w:val="52"/>
          <w:szCs w:val="52"/>
        </w:rPr>
      </w:pPr>
    </w:p>
    <w:p w:rsidR="00E666AA" w:rsidRDefault="00E666AA">
      <w:pPr>
        <w:spacing w:line="600" w:lineRule="exact"/>
        <w:jc w:val="center"/>
        <w:rPr>
          <w:rFonts w:ascii="方正小标宋简体" w:eastAsia="方正小标宋简体"/>
          <w:b/>
          <w:bCs/>
          <w:sz w:val="52"/>
          <w:szCs w:val="52"/>
        </w:rPr>
      </w:pPr>
    </w:p>
    <w:p w:rsidR="00E666AA" w:rsidRDefault="00E666AA">
      <w:pPr>
        <w:spacing w:line="600" w:lineRule="exact"/>
        <w:jc w:val="center"/>
        <w:rPr>
          <w:rFonts w:ascii="方正小标宋简体" w:eastAsia="方正小标宋简体"/>
          <w:b/>
          <w:bCs/>
          <w:sz w:val="52"/>
          <w:szCs w:val="52"/>
        </w:rPr>
      </w:pPr>
    </w:p>
    <w:p w:rsidR="00E666AA" w:rsidRDefault="00E666AA">
      <w:pPr>
        <w:spacing w:line="600" w:lineRule="exact"/>
        <w:jc w:val="center"/>
        <w:rPr>
          <w:rFonts w:ascii="方正小标宋简体" w:eastAsia="方正小标宋简体"/>
          <w:b/>
          <w:bCs/>
          <w:sz w:val="52"/>
          <w:szCs w:val="52"/>
        </w:rPr>
      </w:pPr>
    </w:p>
    <w:p w:rsidR="00E666AA" w:rsidRDefault="00E666AA">
      <w:pPr>
        <w:spacing w:line="600" w:lineRule="exact"/>
        <w:jc w:val="center"/>
        <w:rPr>
          <w:rFonts w:ascii="方正小标宋简体" w:eastAsia="方正小标宋简体"/>
          <w:b/>
          <w:bCs/>
          <w:sz w:val="36"/>
          <w:szCs w:val="36"/>
        </w:rPr>
      </w:pPr>
    </w:p>
    <w:p w:rsidR="00E666AA" w:rsidRDefault="00E666AA">
      <w:pPr>
        <w:spacing w:line="600" w:lineRule="exact"/>
        <w:jc w:val="center"/>
        <w:rPr>
          <w:rFonts w:ascii="方正小标宋简体" w:eastAsia="方正小标宋简体"/>
          <w:b/>
          <w:bCs/>
          <w:sz w:val="36"/>
          <w:szCs w:val="36"/>
        </w:rPr>
      </w:pPr>
    </w:p>
    <w:p w:rsidR="00E666AA" w:rsidRDefault="00E666AA">
      <w:pPr>
        <w:spacing w:line="600" w:lineRule="exact"/>
        <w:jc w:val="center"/>
        <w:rPr>
          <w:rFonts w:ascii="方正小标宋简体" w:eastAsia="方正小标宋简体"/>
          <w:b/>
          <w:bCs/>
          <w:sz w:val="36"/>
          <w:szCs w:val="36"/>
        </w:rPr>
      </w:pPr>
    </w:p>
    <w:p w:rsidR="00E666AA" w:rsidRDefault="00E666AA">
      <w:pPr>
        <w:spacing w:line="600" w:lineRule="exact"/>
        <w:jc w:val="center"/>
        <w:rPr>
          <w:rFonts w:ascii="方正小标宋简体" w:eastAsia="方正小标宋简体"/>
          <w:b/>
          <w:bCs/>
          <w:sz w:val="36"/>
          <w:szCs w:val="36"/>
        </w:rPr>
      </w:pPr>
    </w:p>
    <w:p w:rsidR="00E666AA" w:rsidRDefault="00E666AA">
      <w:pPr>
        <w:spacing w:line="600" w:lineRule="exact"/>
        <w:jc w:val="center"/>
        <w:rPr>
          <w:rFonts w:ascii="宋体" w:hAnsi="宋体"/>
          <w:b/>
          <w:bCs/>
          <w:sz w:val="36"/>
          <w:szCs w:val="36"/>
        </w:rPr>
      </w:pPr>
    </w:p>
    <w:p w:rsidR="00E666AA" w:rsidRDefault="00E666AA">
      <w:pPr>
        <w:spacing w:line="600" w:lineRule="exact"/>
        <w:jc w:val="center"/>
        <w:rPr>
          <w:rFonts w:ascii="宋体" w:hAnsi="宋体"/>
          <w:b/>
          <w:bCs/>
          <w:sz w:val="36"/>
          <w:szCs w:val="36"/>
        </w:rPr>
      </w:pPr>
    </w:p>
    <w:p w:rsidR="00E666AA" w:rsidRDefault="00AF4F4F">
      <w:pPr>
        <w:spacing w:line="600" w:lineRule="exact"/>
        <w:jc w:val="center"/>
        <w:rPr>
          <w:rFonts w:ascii="宋体" w:hAnsi="宋体"/>
          <w:b/>
          <w:bCs/>
          <w:sz w:val="36"/>
          <w:szCs w:val="36"/>
        </w:rPr>
      </w:pPr>
      <w:r>
        <w:rPr>
          <w:rFonts w:ascii="宋体" w:hAnsi="宋体" w:hint="eastAsia"/>
          <w:b/>
          <w:bCs/>
          <w:sz w:val="36"/>
          <w:szCs w:val="36"/>
        </w:rPr>
        <w:t>幸福工程组织工作委员会办公室</w:t>
      </w:r>
    </w:p>
    <w:p w:rsidR="00E666AA" w:rsidRDefault="00AF4F4F">
      <w:pPr>
        <w:spacing w:line="600" w:lineRule="exact"/>
        <w:jc w:val="center"/>
        <w:rPr>
          <w:rFonts w:ascii="宋体" w:hAnsi="宋体"/>
          <w:b/>
          <w:bCs/>
          <w:sz w:val="32"/>
          <w:szCs w:val="32"/>
        </w:rPr>
      </w:pPr>
      <w:r>
        <w:rPr>
          <w:rFonts w:ascii="宋体" w:hAnsi="宋体" w:hint="eastAsia"/>
          <w:b/>
          <w:bCs/>
          <w:sz w:val="32"/>
          <w:szCs w:val="32"/>
        </w:rPr>
        <w:t>二○一八年一月</w:t>
      </w:r>
    </w:p>
    <w:p w:rsidR="00E666AA" w:rsidRDefault="00E666AA">
      <w:pPr>
        <w:spacing w:line="600" w:lineRule="exact"/>
        <w:jc w:val="center"/>
        <w:rPr>
          <w:b/>
          <w:bCs/>
          <w:sz w:val="28"/>
          <w:szCs w:val="28"/>
        </w:rPr>
      </w:pPr>
    </w:p>
    <w:p w:rsidR="00E666AA" w:rsidRDefault="00E666AA">
      <w:pPr>
        <w:spacing w:line="600" w:lineRule="exact"/>
        <w:jc w:val="center"/>
        <w:rPr>
          <w:b/>
          <w:bCs/>
          <w:sz w:val="28"/>
          <w:szCs w:val="28"/>
        </w:rPr>
      </w:pPr>
    </w:p>
    <w:p w:rsidR="00E666AA" w:rsidRDefault="00AF4F4F">
      <w:pPr>
        <w:spacing w:line="600" w:lineRule="exact"/>
        <w:jc w:val="center"/>
        <w:rPr>
          <w:rFonts w:ascii="黑体" w:eastAsia="黑体" w:hAnsi="微软雅黑 Light" w:cs="微软雅黑 Light"/>
          <w:bCs/>
          <w:sz w:val="32"/>
          <w:szCs w:val="32"/>
        </w:rPr>
      </w:pPr>
      <w:r>
        <w:rPr>
          <w:rFonts w:ascii="黑体" w:eastAsia="黑体" w:hAnsi="微软雅黑 Light" w:cs="微软雅黑 Light" w:hint="eastAsia"/>
          <w:bCs/>
          <w:sz w:val="32"/>
          <w:szCs w:val="32"/>
        </w:rPr>
        <w:lastRenderedPageBreak/>
        <w:t>第一章  总  则</w:t>
      </w:r>
    </w:p>
    <w:p w:rsidR="00E666AA" w:rsidRDefault="00E666AA">
      <w:pPr>
        <w:spacing w:line="600" w:lineRule="exact"/>
        <w:jc w:val="center"/>
        <w:rPr>
          <w:b/>
          <w:bCs/>
          <w:sz w:val="28"/>
          <w:szCs w:val="28"/>
        </w:rPr>
      </w:pP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微软雅黑 Light" w:cs="微软雅黑 Light" w:hint="eastAsia"/>
          <w:bCs/>
          <w:sz w:val="32"/>
          <w:szCs w:val="32"/>
        </w:rPr>
        <w:t>第一条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根据《中华人民共和国慈善法》、《中华人民共和国公益事业捐赠法》、《基金会管理条例》、《中国人口福利基金会章程》和《幸福工程－救助贫困母亲行动计划》制定本办法。</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微软雅黑 Light" w:cs="微软雅黑 Light" w:hint="eastAsia"/>
          <w:bCs/>
          <w:sz w:val="32"/>
          <w:szCs w:val="32"/>
        </w:rPr>
        <w:t xml:space="preserve">第二条  </w:t>
      </w:r>
      <w:r>
        <w:rPr>
          <w:rFonts w:ascii="仿宋_GB2312" w:eastAsia="仿宋_GB2312" w:hAnsi="仿宋" w:cs="仿宋" w:hint="eastAsia"/>
          <w:sz w:val="32"/>
          <w:szCs w:val="32"/>
        </w:rPr>
        <w:t>幸福工程－救助贫困母亲行动（简称“幸福工程”）是由中国人口福利基金会（以下简称基金会）、中国计划生育协会和中国人口报社共同发起的一项以救助贫困母亲为使命的公益慈善活动。</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微软雅黑 Light" w:cs="微软雅黑 Light" w:hint="eastAsia"/>
          <w:bCs/>
          <w:sz w:val="32"/>
          <w:szCs w:val="32"/>
        </w:rPr>
        <w:t xml:space="preserve">第三条  </w:t>
      </w:r>
      <w:r>
        <w:rPr>
          <w:rFonts w:ascii="仿宋_GB2312" w:eastAsia="仿宋_GB2312" w:hAnsi="仿宋" w:cs="仿宋" w:hint="eastAsia"/>
          <w:sz w:val="32"/>
          <w:szCs w:val="32"/>
        </w:rPr>
        <w:t>“幸福工程”的宗旨是动员社会资源，关爱贫困母亲，提升发展能力，</w:t>
      </w:r>
      <w:r w:rsidR="003B023A">
        <w:rPr>
          <w:rFonts w:ascii="仿宋_GB2312" w:eastAsia="仿宋_GB2312" w:hAnsi="仿宋" w:cs="仿宋" w:hint="eastAsia"/>
          <w:sz w:val="32"/>
          <w:szCs w:val="32"/>
        </w:rPr>
        <w:t>贯彻落实精准扶贫和健康中国战略，</w:t>
      </w:r>
      <w:r>
        <w:rPr>
          <w:rFonts w:ascii="仿宋_GB2312" w:eastAsia="仿宋_GB2312" w:hAnsi="仿宋" w:cs="仿宋" w:hint="eastAsia"/>
          <w:sz w:val="32"/>
          <w:szCs w:val="32"/>
        </w:rPr>
        <w:t>建设</w:t>
      </w:r>
      <w:r w:rsidR="003B023A">
        <w:rPr>
          <w:rFonts w:ascii="仿宋_GB2312" w:eastAsia="仿宋_GB2312" w:hAnsi="仿宋" w:cs="仿宋" w:hint="eastAsia"/>
          <w:sz w:val="32"/>
          <w:szCs w:val="32"/>
        </w:rPr>
        <w:t>美好</w:t>
      </w:r>
      <w:r>
        <w:rPr>
          <w:rFonts w:ascii="仿宋_GB2312" w:eastAsia="仿宋_GB2312" w:hAnsi="仿宋" w:cs="仿宋" w:hint="eastAsia"/>
          <w:sz w:val="32"/>
          <w:szCs w:val="32"/>
        </w:rPr>
        <w:t>幸福家庭。</w:t>
      </w:r>
    </w:p>
    <w:p w:rsidR="00E666AA" w:rsidRDefault="00AF4F4F">
      <w:pPr>
        <w:spacing w:line="600" w:lineRule="exact"/>
        <w:ind w:firstLineChars="195" w:firstLine="624"/>
        <w:rPr>
          <w:rFonts w:ascii="仿宋_GB2312" w:eastAsia="仿宋_GB2312" w:hAnsi="仿宋" w:cs="仿宋"/>
          <w:sz w:val="32"/>
          <w:szCs w:val="32"/>
        </w:rPr>
      </w:pPr>
      <w:r>
        <w:rPr>
          <w:rFonts w:ascii="黑体" w:eastAsia="黑体" w:hAnsi="微软雅黑 Light" w:cs="微软雅黑 Light" w:hint="eastAsia"/>
          <w:bCs/>
          <w:sz w:val="32"/>
          <w:szCs w:val="32"/>
        </w:rPr>
        <w:t>第四条</w:t>
      </w:r>
      <w:r>
        <w:rPr>
          <w:rFonts w:ascii="仿宋_GB2312" w:eastAsia="仿宋_GB2312" w:hAnsi="仿宋" w:cs="仿宋" w:hint="eastAsia"/>
          <w:b/>
          <w:sz w:val="32"/>
          <w:szCs w:val="32"/>
        </w:rPr>
        <w:t xml:space="preserve">  </w:t>
      </w:r>
      <w:r>
        <w:rPr>
          <w:rFonts w:ascii="仿宋_GB2312" w:eastAsia="仿宋_GB2312" w:hAnsi="仿宋" w:cs="仿宋" w:hint="eastAsia"/>
          <w:sz w:val="32"/>
          <w:szCs w:val="32"/>
        </w:rPr>
        <w:t>“幸福工程”的任务是：帮助贫困母亲发展生产、勤劳致富；普及科学知识、转变思想观念；改善健康状况、提高身体素质。简称“扶困、扶智（志）、扶助健康”。</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第五条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幸福工程“扶困”的模式是“小额资助、直接到人、滚动运作、劳动脱贫”。同时，鼓励各地因地制宜，探索成本低、效益好、可持续的其它创新救助方式。</w:t>
      </w:r>
    </w:p>
    <w:p w:rsidR="00E666AA" w:rsidRDefault="00AF4F4F">
      <w:pPr>
        <w:spacing w:line="600" w:lineRule="exact"/>
        <w:ind w:firstLineChars="196" w:firstLine="627"/>
        <w:rPr>
          <w:rFonts w:ascii="仿宋_GB2312" w:eastAsia="仿宋_GB2312" w:hAnsi="仿宋" w:cs="仿宋"/>
          <w:b/>
          <w:bCs/>
          <w:sz w:val="32"/>
          <w:szCs w:val="32"/>
        </w:rPr>
      </w:pPr>
      <w:r>
        <w:rPr>
          <w:rFonts w:ascii="黑体" w:eastAsia="黑体" w:hAnsi="仿宋" w:cs="仿宋" w:hint="eastAsia"/>
          <w:bCs/>
          <w:sz w:val="32"/>
          <w:szCs w:val="32"/>
        </w:rPr>
        <w:t>第六条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“扶智（志）”是“本”。“幸福工程”帮扶，要激发受助母亲脱贫致富的内在动力和活力，使其自立自强，同时，积极开展能力建设，助其提升知识与技能。</w:t>
      </w:r>
    </w:p>
    <w:p w:rsidR="00E666AA" w:rsidRDefault="00AF4F4F">
      <w:pPr>
        <w:spacing w:line="600" w:lineRule="exact"/>
        <w:ind w:firstLineChars="196" w:firstLine="627"/>
        <w:rPr>
          <w:rFonts w:ascii="仿宋" w:eastAsia="仿宋" w:hAnsi="仿宋" w:cs="仿宋"/>
          <w:sz w:val="32"/>
          <w:szCs w:val="32"/>
        </w:rPr>
      </w:pPr>
      <w:r>
        <w:rPr>
          <w:rFonts w:ascii="黑体" w:eastAsia="黑体" w:hAnsi="仿宋" w:cs="仿宋" w:hint="eastAsia"/>
          <w:bCs/>
          <w:sz w:val="32"/>
          <w:szCs w:val="32"/>
        </w:rPr>
        <w:t>第七条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“扶助健康”是“源”。“病”是致贫返贫的</w:t>
      </w:r>
      <w:r>
        <w:rPr>
          <w:rFonts w:ascii="仿宋_GB2312" w:eastAsia="仿宋_GB2312" w:hAnsi="仿宋" w:cs="仿宋" w:hint="eastAsia"/>
          <w:sz w:val="32"/>
          <w:szCs w:val="32"/>
        </w:rPr>
        <w:lastRenderedPageBreak/>
        <w:t>重要原因，“幸福工程”帮扶，要紧扣“健康中国”战略，围绕女性常见病、多发病开展帮扶。</w:t>
      </w:r>
    </w:p>
    <w:p w:rsidR="00E666AA" w:rsidRDefault="00E666AA">
      <w:pPr>
        <w:spacing w:line="600" w:lineRule="exact"/>
        <w:ind w:firstLineChars="196" w:firstLine="470"/>
        <w:rPr>
          <w:sz w:val="24"/>
        </w:rPr>
      </w:pPr>
    </w:p>
    <w:p w:rsidR="00E666AA" w:rsidRDefault="00AF4F4F">
      <w:pPr>
        <w:spacing w:line="600" w:lineRule="exact"/>
        <w:jc w:val="center"/>
        <w:rPr>
          <w:rFonts w:ascii="黑体" w:eastAsia="黑体" w:hAnsi="微软雅黑 Light" w:cs="微软雅黑 Light"/>
          <w:bCs/>
          <w:sz w:val="32"/>
          <w:szCs w:val="32"/>
        </w:rPr>
      </w:pPr>
      <w:r>
        <w:rPr>
          <w:rFonts w:ascii="黑体" w:eastAsia="黑体" w:hAnsi="微软雅黑 Light" w:cs="微软雅黑 Light" w:hint="eastAsia"/>
          <w:bCs/>
          <w:sz w:val="32"/>
          <w:szCs w:val="32"/>
        </w:rPr>
        <w:t>第二章  授  权</w:t>
      </w:r>
    </w:p>
    <w:p w:rsidR="00E666AA" w:rsidRDefault="00E666AA">
      <w:pPr>
        <w:spacing w:line="600" w:lineRule="exact"/>
        <w:ind w:firstLineChars="196" w:firstLine="628"/>
        <w:rPr>
          <w:rFonts w:ascii="仿宋" w:eastAsia="仿宋" w:hAnsi="仿宋" w:cs="仿宋"/>
          <w:b/>
          <w:bCs/>
          <w:sz w:val="32"/>
          <w:szCs w:val="32"/>
        </w:rPr>
      </w:pP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第八条</w:t>
      </w:r>
      <w:r>
        <w:rPr>
          <w:rFonts w:ascii="仿宋_GB2312" w:eastAsia="仿宋_GB2312" w:hAnsi="仿宋" w:cs="仿宋" w:hint="eastAsia"/>
          <w:b/>
          <w:bCs/>
          <w:sz w:val="32"/>
          <w:szCs w:val="32"/>
        </w:rPr>
        <w:t xml:space="preserve">  </w:t>
      </w:r>
      <w:r w:rsidR="00BD0D5F" w:rsidRPr="00BD0D5F">
        <w:rPr>
          <w:rFonts w:ascii="仿宋_GB2312" w:eastAsia="仿宋_GB2312" w:hAnsi="仿宋" w:cs="仿宋"/>
          <w:sz w:val="32"/>
          <w:szCs w:val="32"/>
        </w:rPr>
        <w:t>全国</w:t>
      </w:r>
      <w:r>
        <w:rPr>
          <w:rFonts w:ascii="仿宋_GB2312" w:eastAsia="仿宋_GB2312" w:hAnsi="仿宋" w:cs="仿宋" w:hint="eastAsia"/>
          <w:sz w:val="32"/>
          <w:szCs w:val="32"/>
        </w:rPr>
        <w:t>幸福工程组织工作委员会（以下简称全国组委会）是组织实施“幸福工程”的最高领导机构。</w:t>
      </w:r>
    </w:p>
    <w:p w:rsidR="00E666AA" w:rsidRDefault="00AF4F4F">
      <w:pPr>
        <w:spacing w:line="600" w:lineRule="exact"/>
        <w:ind w:firstLineChars="196" w:firstLine="627"/>
        <w:rPr>
          <w:rFonts w:ascii="仿宋_GB2312" w:eastAsia="仿宋_GB2312" w:hAnsi="仿宋" w:cs="仿宋"/>
          <w:b/>
          <w:sz w:val="32"/>
          <w:szCs w:val="32"/>
        </w:rPr>
      </w:pPr>
      <w:r>
        <w:rPr>
          <w:rFonts w:ascii="黑体" w:eastAsia="黑体" w:hAnsi="仿宋" w:cs="仿宋" w:hint="eastAsia"/>
          <w:sz w:val="32"/>
          <w:szCs w:val="32"/>
        </w:rPr>
        <w:t>第九条</w:t>
      </w:r>
      <w:r>
        <w:rPr>
          <w:rFonts w:ascii="仿宋_GB2312" w:eastAsia="仿宋_GB2312" w:hAnsi="仿宋" w:cs="仿宋" w:hint="eastAsia"/>
          <w:b/>
          <w:sz w:val="32"/>
          <w:szCs w:val="32"/>
        </w:rPr>
        <w:t xml:space="preserve">  </w:t>
      </w:r>
      <w:r>
        <w:rPr>
          <w:rFonts w:ascii="仿宋_GB2312" w:eastAsia="仿宋_GB2312" w:hAnsi="仿宋" w:cs="仿宋" w:hint="eastAsia"/>
          <w:sz w:val="32"/>
          <w:szCs w:val="32"/>
        </w:rPr>
        <w:t>“幸福工程”专用商标已经国家工商行政管理局注册。任何地方、组织、企业和个人使用，必须取得全国组委会授权，否则需要承担相应的法律责任。</w:t>
      </w:r>
    </w:p>
    <w:p w:rsidR="00E666AA" w:rsidRDefault="00AF4F4F">
      <w:pPr>
        <w:spacing w:line="600" w:lineRule="exact"/>
        <w:ind w:firstLineChars="200" w:firstLine="640"/>
        <w:rPr>
          <w:rFonts w:ascii="仿宋_GB2312" w:eastAsia="仿宋_GB2312" w:hAnsi="仿宋" w:cs="仿宋"/>
          <w:sz w:val="32"/>
          <w:szCs w:val="32"/>
        </w:rPr>
      </w:pPr>
      <w:r>
        <w:rPr>
          <w:rFonts w:ascii="黑体" w:eastAsia="黑体" w:hAnsi="仿宋" w:cs="仿宋" w:hint="eastAsia"/>
          <w:bCs/>
          <w:sz w:val="32"/>
          <w:szCs w:val="32"/>
        </w:rPr>
        <w:t>第十条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凡愿意接受授权，在所辖行政区域内开展“幸福工程”活动的各省、自治区、直辖市和计划单列市、新疆生产建设兵团的计划生育协会及其他认同“幸福工程”宗旨，遵守“幸福工程管理办法”的相关组织，须向全国组委会提出书面申请，全国组委会对该组织进行资格认定，并签署《授权协议书》、颁发《授权证书》。</w:t>
      </w:r>
    </w:p>
    <w:p w:rsidR="00E666AA" w:rsidRDefault="00AF4F4F">
      <w:pPr>
        <w:spacing w:line="600" w:lineRule="exact"/>
        <w:ind w:firstLineChars="200" w:firstLine="640"/>
        <w:rPr>
          <w:rFonts w:ascii="仿宋_GB2312" w:eastAsia="仿宋_GB2312" w:hAnsi="仿宋" w:cs="仿宋"/>
          <w:sz w:val="32"/>
          <w:szCs w:val="32"/>
        </w:rPr>
      </w:pPr>
      <w:r>
        <w:rPr>
          <w:rFonts w:ascii="黑体" w:eastAsia="黑体" w:hAnsi="仿宋" w:cs="仿宋" w:hint="eastAsia"/>
          <w:bCs/>
          <w:sz w:val="32"/>
          <w:szCs w:val="32"/>
        </w:rPr>
        <w:t>第十一条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认定有开展“幸福工程”资格的法律文书为《幸福工程·救助贫困母亲行动授权协议书》（以下简称《授权协议书》和《授权证书》）。被授权方可在授权的权限范围内开展相关活动。</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第十二条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省、自治区、直辖市和计划单列市计划生育协会在完成第十条内容后，须成立幸福工程省级组织工作委员会（简称省级组委会）或幸福工程省级办公室。并将该机</w:t>
      </w:r>
      <w:r>
        <w:rPr>
          <w:rFonts w:ascii="仿宋_GB2312" w:eastAsia="仿宋_GB2312" w:hAnsi="仿宋" w:cs="仿宋" w:hint="eastAsia"/>
          <w:sz w:val="32"/>
          <w:szCs w:val="32"/>
        </w:rPr>
        <w:lastRenderedPageBreak/>
        <w:t>构的成员名单、办公地点、联络方式、财务制度以及刻制的印章等报全国组委会备案。</w:t>
      </w:r>
    </w:p>
    <w:p w:rsidR="00E666AA" w:rsidRDefault="00AF4F4F">
      <w:pPr>
        <w:spacing w:line="600" w:lineRule="exact"/>
        <w:ind w:firstLineChars="195" w:firstLine="624"/>
        <w:rPr>
          <w:rFonts w:ascii="仿宋_GB2312" w:eastAsia="仿宋_GB2312" w:hAnsi="仿宋" w:cs="仿宋"/>
          <w:sz w:val="32"/>
          <w:szCs w:val="32"/>
        </w:rPr>
      </w:pPr>
      <w:r>
        <w:rPr>
          <w:rFonts w:ascii="黑体" w:eastAsia="黑体" w:hAnsi="仿宋" w:cs="仿宋" w:hint="eastAsia"/>
          <w:bCs/>
          <w:sz w:val="32"/>
          <w:szCs w:val="32"/>
        </w:rPr>
        <w:t>第十三条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省级组委会、办公室及其他被授权方应按照《授权协议书》的内容履行职责，积极做好“幸福工程”的宣传推广、善款劝募、项目管理和信息反馈等工作，扩大“幸福工程”的影响，维护“幸福工程”的声誉。</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第十四条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倡导东部支援西部、城市支援农村、经济发达地区支援贫困地区开展“幸福工程”项目。</w:t>
      </w:r>
    </w:p>
    <w:p w:rsidR="00E666AA" w:rsidRDefault="00AF4F4F">
      <w:pPr>
        <w:spacing w:line="600" w:lineRule="exact"/>
        <w:ind w:firstLineChars="196" w:firstLine="627"/>
        <w:rPr>
          <w:rFonts w:ascii="仿宋" w:eastAsia="仿宋" w:hAnsi="仿宋" w:cs="仿宋"/>
          <w:sz w:val="32"/>
          <w:szCs w:val="32"/>
        </w:rPr>
      </w:pPr>
      <w:r>
        <w:rPr>
          <w:rFonts w:ascii="黑体" w:eastAsia="黑体" w:hAnsi="仿宋" w:cs="仿宋" w:hint="eastAsia"/>
          <w:bCs/>
          <w:sz w:val="32"/>
          <w:szCs w:val="32"/>
        </w:rPr>
        <w:t>第十五条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对长期不开展工作、组织机构瘫痪、规章制度</w:t>
      </w:r>
      <w:proofErr w:type="gramStart"/>
      <w:r>
        <w:rPr>
          <w:rFonts w:ascii="仿宋_GB2312" w:eastAsia="仿宋_GB2312" w:hAnsi="仿宋" w:cs="仿宋" w:hint="eastAsia"/>
          <w:sz w:val="32"/>
          <w:szCs w:val="32"/>
        </w:rPr>
        <w:t>废驰</w:t>
      </w:r>
      <w:proofErr w:type="gramEnd"/>
      <w:r>
        <w:rPr>
          <w:rFonts w:ascii="仿宋_GB2312" w:eastAsia="仿宋_GB2312" w:hAnsi="仿宋" w:cs="仿宋" w:hint="eastAsia"/>
          <w:sz w:val="32"/>
          <w:szCs w:val="32"/>
        </w:rPr>
        <w:t>、失职渎职、损害“幸福工程”声誉的被授权方，全国组委会有权解除资格认定并追责。被授权方因人员更替，需调整幸福工程组委会成员时，应将调整后的人员名单报备全国组委会。</w:t>
      </w:r>
    </w:p>
    <w:p w:rsidR="00E666AA" w:rsidRDefault="00E666AA">
      <w:pPr>
        <w:spacing w:line="600" w:lineRule="exact"/>
        <w:rPr>
          <w:b/>
          <w:bCs/>
          <w:sz w:val="28"/>
          <w:szCs w:val="28"/>
        </w:rPr>
      </w:pPr>
    </w:p>
    <w:p w:rsidR="00E666AA" w:rsidRDefault="00AF4F4F">
      <w:pPr>
        <w:spacing w:line="600" w:lineRule="exact"/>
        <w:jc w:val="center"/>
        <w:rPr>
          <w:rFonts w:ascii="黑体" w:eastAsia="黑体" w:hAnsi="微软雅黑 Light" w:cs="微软雅黑 Light"/>
          <w:sz w:val="32"/>
          <w:szCs w:val="32"/>
        </w:rPr>
      </w:pPr>
      <w:r>
        <w:rPr>
          <w:rFonts w:ascii="黑体" w:eastAsia="黑体" w:hAnsi="微软雅黑 Light" w:cs="微软雅黑 Light" w:hint="eastAsia"/>
          <w:bCs/>
          <w:sz w:val="32"/>
          <w:szCs w:val="32"/>
        </w:rPr>
        <w:t>第三章  资金募集与管理</w:t>
      </w:r>
    </w:p>
    <w:p w:rsidR="00E666AA" w:rsidRDefault="00E666AA">
      <w:pPr>
        <w:spacing w:line="600" w:lineRule="exact"/>
        <w:ind w:firstLineChars="196" w:firstLine="628"/>
        <w:rPr>
          <w:rFonts w:ascii="仿宋" w:eastAsia="仿宋" w:hAnsi="仿宋" w:cs="仿宋"/>
          <w:b/>
          <w:bCs/>
          <w:sz w:val="32"/>
          <w:szCs w:val="32"/>
        </w:rPr>
      </w:pP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第十六条</w:t>
      </w:r>
      <w:r>
        <w:rPr>
          <w:rFonts w:ascii="仿宋_GB2312" w:eastAsia="仿宋_GB2312" w:hAnsi="仿宋" w:cs="仿宋" w:hint="eastAsia"/>
          <w:b/>
          <w:bCs/>
          <w:sz w:val="32"/>
          <w:szCs w:val="32"/>
        </w:rPr>
        <w:t xml:space="preserve">  </w:t>
      </w:r>
      <w:r>
        <w:rPr>
          <w:rFonts w:ascii="仿宋_GB2312" w:eastAsia="仿宋_GB2312" w:hAnsi="仿宋" w:cs="仿宋" w:hint="eastAsia"/>
          <w:bCs/>
          <w:sz w:val="32"/>
          <w:szCs w:val="32"/>
        </w:rPr>
        <w:t>各级幸福工程组委会可</w:t>
      </w:r>
      <w:r>
        <w:rPr>
          <w:rFonts w:ascii="仿宋_GB2312" w:eastAsia="仿宋_GB2312" w:hAnsi="仿宋" w:cs="仿宋" w:hint="eastAsia"/>
          <w:sz w:val="32"/>
          <w:szCs w:val="32"/>
        </w:rPr>
        <w:t>接受当地政府及其他机构的对本地区幸福工程项目的支持。</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第十七条</w:t>
      </w:r>
      <w:r>
        <w:rPr>
          <w:rFonts w:ascii="仿宋_GB2312" w:eastAsia="仿宋_GB2312" w:hAnsi="仿宋" w:cs="仿宋" w:hint="eastAsia"/>
          <w:b/>
          <w:bCs/>
          <w:sz w:val="32"/>
          <w:szCs w:val="32"/>
        </w:rPr>
        <w:t xml:space="preserve">  </w:t>
      </w:r>
      <w:r>
        <w:rPr>
          <w:rFonts w:ascii="仿宋_GB2312" w:eastAsia="仿宋_GB2312" w:hAnsi="仿宋" w:cs="仿宋" w:hint="eastAsia"/>
          <w:bCs/>
          <w:sz w:val="32"/>
          <w:szCs w:val="32"/>
        </w:rPr>
        <w:t>幸福工程所募资金可用</w:t>
      </w:r>
      <w:r>
        <w:rPr>
          <w:rFonts w:ascii="仿宋_GB2312" w:eastAsia="仿宋_GB2312" w:hAnsi="仿宋" w:cs="仿宋" w:hint="eastAsia"/>
          <w:sz w:val="32"/>
          <w:szCs w:val="32"/>
        </w:rPr>
        <w:t>于项目的“扶困、扶智（志）、扶助健康”及宣传、推广等方面相关活动，任何单位和个人不准挪用、占用或截留。其使用办法按照《中华人民共和国慈善法》第六十条规定执行。</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第十八条</w:t>
      </w:r>
      <w:r>
        <w:rPr>
          <w:rFonts w:ascii="仿宋_GB2312" w:eastAsia="仿宋_GB2312" w:hAnsi="仿宋" w:cs="仿宋" w:hint="eastAsia"/>
          <w:b/>
          <w:bCs/>
          <w:sz w:val="32"/>
          <w:szCs w:val="32"/>
        </w:rPr>
        <w:t xml:space="preserve">  </w:t>
      </w:r>
      <w:r>
        <w:rPr>
          <w:rFonts w:ascii="仿宋_GB2312" w:eastAsia="仿宋_GB2312" w:hAnsi="仿宋" w:cs="仿宋" w:hint="eastAsia"/>
          <w:bCs/>
          <w:sz w:val="32"/>
          <w:szCs w:val="32"/>
        </w:rPr>
        <w:t>全国组委会下拨资金设立的</w:t>
      </w:r>
      <w:r>
        <w:rPr>
          <w:rFonts w:ascii="仿宋_GB2312" w:eastAsia="仿宋_GB2312" w:hAnsi="仿宋" w:cs="仿宋" w:hint="eastAsia"/>
          <w:sz w:val="32"/>
          <w:szCs w:val="32"/>
        </w:rPr>
        <w:t>“幸福工程”项</w:t>
      </w:r>
      <w:r>
        <w:rPr>
          <w:rFonts w:ascii="仿宋_GB2312" w:eastAsia="仿宋_GB2312" w:hAnsi="仿宋" w:cs="仿宋" w:hint="eastAsia"/>
          <w:sz w:val="32"/>
          <w:szCs w:val="32"/>
        </w:rPr>
        <w:lastRenderedPageBreak/>
        <w:t>目，在项目县（市）实施周期为3年。期满后，县（市）项目</w:t>
      </w:r>
      <w:proofErr w:type="gramStart"/>
      <w:r>
        <w:rPr>
          <w:rFonts w:ascii="仿宋_GB2312" w:eastAsia="仿宋_GB2312" w:hAnsi="仿宋" w:cs="仿宋" w:hint="eastAsia"/>
          <w:sz w:val="32"/>
          <w:szCs w:val="32"/>
        </w:rPr>
        <w:t>办必须</w:t>
      </w:r>
      <w:proofErr w:type="gramEnd"/>
      <w:r>
        <w:rPr>
          <w:rFonts w:ascii="仿宋_GB2312" w:eastAsia="仿宋_GB2312" w:hAnsi="仿宋" w:cs="仿宋" w:hint="eastAsia"/>
          <w:sz w:val="32"/>
          <w:szCs w:val="32"/>
        </w:rPr>
        <w:t>将全国组委会下拨的“扶困”资金如数收回并上缴全国组委会。</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第十九条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2009年以前下拨的“幸福工程”项目资金按照《幸福工程省级专项基金管理办法》执行。2010年以后下拨的“幸福工程”项目资金，按照本“办法”执行。</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第二十条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“幸福工程”项目资金构成：全国组委会资金，省级组委会资金；财政资金；扶贫资金；社会参与资金等。</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第二十一条</w:t>
      </w:r>
      <w:r>
        <w:rPr>
          <w:rFonts w:ascii="仿宋_GB2312" w:eastAsia="仿宋_GB2312" w:hAnsi="仿宋" w:cs="仿宋" w:hint="eastAsia"/>
          <w:b/>
          <w:bCs/>
          <w:sz w:val="32"/>
          <w:szCs w:val="32"/>
        </w:rPr>
        <w:t xml:space="preserve">  </w:t>
      </w:r>
      <w:r w:rsidRPr="003B023A">
        <w:rPr>
          <w:rFonts w:ascii="仿宋_GB2312" w:eastAsia="仿宋_GB2312" w:hAnsi="仿宋" w:cs="仿宋" w:hint="eastAsia"/>
          <w:sz w:val="32"/>
          <w:szCs w:val="32"/>
        </w:rPr>
        <w:t>凡已达到当地脱贫标准，不再开展“扶困”项目的地区，应围绕“扶智（志）”和“扶助</w:t>
      </w:r>
      <w:r w:rsidR="00A17AAC" w:rsidRPr="003B023A">
        <w:rPr>
          <w:rFonts w:ascii="仿宋_GB2312" w:eastAsia="仿宋_GB2312" w:hAnsi="仿宋" w:cs="仿宋" w:hint="eastAsia"/>
          <w:sz w:val="32"/>
          <w:szCs w:val="32"/>
        </w:rPr>
        <w:t>健康</w:t>
      </w:r>
      <w:r w:rsidRPr="003B023A">
        <w:rPr>
          <w:rFonts w:ascii="仿宋_GB2312" w:eastAsia="仿宋_GB2312" w:hAnsi="仿宋" w:cs="仿宋" w:hint="eastAsia"/>
          <w:sz w:val="32"/>
          <w:szCs w:val="32"/>
        </w:rPr>
        <w:t>”开展项目</w:t>
      </w:r>
      <w:bookmarkStart w:id="0" w:name="_GoBack"/>
      <w:bookmarkEnd w:id="0"/>
      <w:r w:rsidRPr="003B023A">
        <w:rPr>
          <w:rFonts w:ascii="仿宋_GB2312" w:eastAsia="仿宋_GB2312" w:hAnsi="仿宋" w:cs="仿宋" w:hint="eastAsia"/>
          <w:sz w:val="32"/>
          <w:szCs w:val="32"/>
        </w:rPr>
        <w:t>，推动幸福工程品牌项目的创新发展。</w:t>
      </w:r>
      <w:proofErr w:type="gramStart"/>
      <w:r w:rsidRPr="003B023A">
        <w:rPr>
          <w:rFonts w:ascii="仿宋_GB2312" w:eastAsia="仿宋_GB2312" w:hAnsi="仿宋" w:cs="仿宋" w:hint="eastAsia"/>
          <w:sz w:val="32"/>
          <w:szCs w:val="32"/>
        </w:rPr>
        <w:t>凡不</w:t>
      </w:r>
      <w:r>
        <w:rPr>
          <w:rFonts w:ascii="仿宋_GB2312" w:eastAsia="仿宋_GB2312" w:hAnsi="仿宋" w:cs="仿宋" w:hint="eastAsia"/>
          <w:sz w:val="32"/>
          <w:szCs w:val="32"/>
        </w:rPr>
        <w:t>再</w:t>
      </w:r>
      <w:proofErr w:type="gramEnd"/>
      <w:r>
        <w:rPr>
          <w:rFonts w:ascii="仿宋_GB2312" w:eastAsia="仿宋_GB2312" w:hAnsi="仿宋" w:cs="仿宋" w:hint="eastAsia"/>
          <w:sz w:val="32"/>
          <w:szCs w:val="32"/>
        </w:rPr>
        <w:t>开展幸福工程项目的地区，中国人口福利基金会将会同幸福工程全国组委会及有关部门对其所辖区域内开展的“幸福工程”项目以及资金余额、固定资产等进行清理、结账，做好审计和善后工作。</w:t>
      </w:r>
    </w:p>
    <w:p w:rsidR="00E666AA" w:rsidRDefault="00E666AA">
      <w:pPr>
        <w:spacing w:line="600" w:lineRule="exact"/>
        <w:ind w:firstLineChars="196" w:firstLine="627"/>
        <w:rPr>
          <w:rFonts w:ascii="仿宋" w:eastAsia="仿宋" w:hAnsi="仿宋" w:cs="仿宋"/>
          <w:sz w:val="32"/>
          <w:szCs w:val="32"/>
        </w:rPr>
      </w:pPr>
    </w:p>
    <w:p w:rsidR="00E666AA" w:rsidRDefault="00E666AA">
      <w:pPr>
        <w:spacing w:line="600" w:lineRule="exact"/>
        <w:ind w:firstLineChars="196" w:firstLine="470"/>
        <w:rPr>
          <w:sz w:val="24"/>
        </w:rPr>
      </w:pPr>
    </w:p>
    <w:p w:rsidR="00E666AA" w:rsidRDefault="00AF4F4F">
      <w:pPr>
        <w:spacing w:line="600" w:lineRule="exact"/>
        <w:jc w:val="center"/>
        <w:rPr>
          <w:rFonts w:ascii="黑体" w:eastAsia="黑体" w:hAnsi="微软雅黑 Light" w:cs="微软雅黑 Light"/>
          <w:bCs/>
          <w:sz w:val="32"/>
          <w:szCs w:val="32"/>
        </w:rPr>
      </w:pPr>
      <w:r>
        <w:rPr>
          <w:rFonts w:ascii="黑体" w:eastAsia="黑体" w:hAnsi="微软雅黑 Light" w:cs="微软雅黑 Light" w:hint="eastAsia"/>
          <w:bCs/>
          <w:sz w:val="32"/>
          <w:szCs w:val="32"/>
        </w:rPr>
        <w:t>第四章  项目管理</w:t>
      </w:r>
    </w:p>
    <w:p w:rsidR="00E666AA" w:rsidRPr="00E666AA" w:rsidRDefault="00E666AA">
      <w:pPr>
        <w:spacing w:line="600" w:lineRule="exact"/>
        <w:rPr>
          <w:sz w:val="24"/>
        </w:rPr>
      </w:pPr>
    </w:p>
    <w:p w:rsidR="00E666AA" w:rsidRDefault="00AF4F4F">
      <w:pPr>
        <w:spacing w:line="600" w:lineRule="exact"/>
        <w:ind w:firstLineChars="196" w:firstLine="627"/>
        <w:rPr>
          <w:rFonts w:ascii="仿宋_GB2312" w:eastAsia="仿宋_GB2312" w:hAnsi="仿宋" w:cs="仿宋"/>
          <w:b/>
          <w:bCs/>
          <w:sz w:val="32"/>
          <w:szCs w:val="32"/>
        </w:rPr>
      </w:pPr>
      <w:r>
        <w:rPr>
          <w:rFonts w:ascii="黑体" w:eastAsia="黑体" w:hAnsi="仿宋" w:cs="仿宋" w:hint="eastAsia"/>
          <w:bCs/>
          <w:sz w:val="32"/>
          <w:szCs w:val="32"/>
        </w:rPr>
        <w:t>第二十二条</w:t>
      </w:r>
      <w:r>
        <w:rPr>
          <w:rFonts w:ascii="仿宋_GB2312" w:eastAsia="仿宋_GB2312" w:hAnsi="仿宋" w:cs="仿宋" w:hint="eastAsia"/>
          <w:b/>
          <w:bCs/>
          <w:sz w:val="32"/>
          <w:szCs w:val="32"/>
        </w:rPr>
        <w:t xml:space="preserve">   </w:t>
      </w:r>
      <w:r w:rsidR="00BD0D5F" w:rsidRPr="00E53D73">
        <w:rPr>
          <w:rFonts w:ascii="仿宋_GB2312" w:eastAsia="仿宋_GB2312" w:hAnsi="仿宋" w:cs="仿宋"/>
          <w:sz w:val="32"/>
          <w:szCs w:val="32"/>
        </w:rPr>
        <w:t>立项流程</w:t>
      </w:r>
      <w:r w:rsidRPr="00E53D73">
        <w:rPr>
          <w:rFonts w:ascii="仿宋_GB2312" w:eastAsia="仿宋_GB2312" w:hAnsi="仿宋" w:cs="仿宋" w:hint="eastAsia"/>
          <w:sz w:val="32"/>
          <w:szCs w:val="32"/>
        </w:rPr>
        <w:t>。项目招标 —地方申报—文本审核</w:t>
      </w:r>
      <w:r w:rsidR="00BD0D5F" w:rsidRPr="00E53D73">
        <w:rPr>
          <w:rFonts w:ascii="仿宋_GB2312" w:eastAsia="仿宋_GB2312" w:hAnsi="仿宋" w:cs="仿宋"/>
          <w:sz w:val="32"/>
          <w:szCs w:val="32"/>
        </w:rPr>
        <w:t>—</w:t>
      </w:r>
      <w:r w:rsidRPr="00E53D73">
        <w:rPr>
          <w:rFonts w:ascii="仿宋_GB2312" w:eastAsia="仿宋_GB2312" w:hAnsi="仿宋" w:cs="仿宋" w:hint="eastAsia"/>
          <w:sz w:val="32"/>
          <w:szCs w:val="32"/>
        </w:rPr>
        <w:t>项目评审</w:t>
      </w:r>
      <w:proofErr w:type="gramStart"/>
      <w:r w:rsidRPr="00E53D73">
        <w:rPr>
          <w:rFonts w:ascii="仿宋_GB2312" w:eastAsia="仿宋_GB2312" w:hAnsi="仿宋" w:cs="仿宋" w:hint="eastAsia"/>
          <w:sz w:val="32"/>
          <w:szCs w:val="32"/>
        </w:rPr>
        <w:t>—</w:t>
      </w:r>
      <w:r w:rsidR="00BD0D5F" w:rsidRPr="00E53D73">
        <w:rPr>
          <w:rFonts w:ascii="仿宋_GB2312" w:eastAsia="仿宋_GB2312" w:hAnsi="仿宋" w:cs="仿宋"/>
          <w:sz w:val="32"/>
          <w:szCs w:val="32"/>
        </w:rPr>
        <w:t>批准</w:t>
      </w:r>
      <w:proofErr w:type="gramEnd"/>
      <w:r w:rsidR="00BD0D5F" w:rsidRPr="00E53D73">
        <w:rPr>
          <w:rFonts w:ascii="仿宋_GB2312" w:eastAsia="仿宋_GB2312" w:hAnsi="仿宋" w:cs="仿宋"/>
          <w:sz w:val="32"/>
          <w:szCs w:val="32"/>
        </w:rPr>
        <w:t>立项。</w:t>
      </w:r>
    </w:p>
    <w:p w:rsidR="00E666AA" w:rsidRDefault="00AF4F4F">
      <w:pPr>
        <w:spacing w:line="600" w:lineRule="exact"/>
        <w:ind w:firstLineChars="196" w:firstLine="627"/>
        <w:rPr>
          <w:rFonts w:ascii="仿宋_GB2312" w:eastAsia="仿宋_GB2312" w:hAnsi="仿宋" w:cs="仿宋"/>
          <w:b/>
          <w:bCs/>
          <w:sz w:val="32"/>
          <w:szCs w:val="32"/>
        </w:rPr>
      </w:pPr>
      <w:r>
        <w:rPr>
          <w:rFonts w:ascii="黑体" w:eastAsia="黑体" w:hAnsi="仿宋" w:cs="仿宋" w:hint="eastAsia"/>
          <w:bCs/>
          <w:sz w:val="32"/>
          <w:szCs w:val="32"/>
        </w:rPr>
        <w:t>第二十三条</w:t>
      </w:r>
      <w:r>
        <w:rPr>
          <w:rFonts w:ascii="仿宋_GB2312" w:eastAsia="仿宋_GB2312" w:hAnsi="仿宋" w:cs="仿宋" w:hint="eastAsia"/>
          <w:b/>
          <w:bCs/>
          <w:sz w:val="32"/>
          <w:szCs w:val="32"/>
        </w:rPr>
        <w:t xml:space="preserve">   </w:t>
      </w:r>
      <w:r w:rsidR="00BD0D5F" w:rsidRPr="00BD0D5F">
        <w:rPr>
          <w:rFonts w:ascii="仿宋_GB2312" w:eastAsia="仿宋_GB2312" w:hAnsi="仿宋" w:cs="仿宋" w:hint="eastAsia"/>
          <w:sz w:val="32"/>
          <w:szCs w:val="32"/>
        </w:rPr>
        <w:t>执行流程</w:t>
      </w:r>
      <w:r>
        <w:rPr>
          <w:rFonts w:ascii="仿宋_GB2312" w:eastAsia="仿宋_GB2312" w:hAnsi="仿宋" w:cs="仿宋" w:hint="eastAsia"/>
          <w:sz w:val="32"/>
          <w:szCs w:val="32"/>
        </w:rPr>
        <w:t>。项目立项—签署协议—拨付</w:t>
      </w:r>
      <w:r>
        <w:rPr>
          <w:rFonts w:ascii="仿宋_GB2312" w:eastAsia="仿宋_GB2312" w:hAnsi="仿宋" w:cs="仿宋" w:hint="eastAsia"/>
          <w:sz w:val="32"/>
          <w:szCs w:val="32"/>
        </w:rPr>
        <w:lastRenderedPageBreak/>
        <w:t>项目款—项目启动—项目实施—信息公示—跟踪服务—项目款回收—项目评估</w:t>
      </w:r>
      <w:proofErr w:type="gramStart"/>
      <w:r>
        <w:rPr>
          <w:rFonts w:ascii="仿宋_GB2312" w:eastAsia="仿宋_GB2312" w:hAnsi="仿宋" w:cs="仿宋" w:hint="eastAsia"/>
          <w:sz w:val="32"/>
          <w:szCs w:val="32"/>
        </w:rPr>
        <w:t>—资料</w:t>
      </w:r>
      <w:proofErr w:type="gramEnd"/>
      <w:r>
        <w:rPr>
          <w:rFonts w:ascii="仿宋_GB2312" w:eastAsia="仿宋_GB2312" w:hAnsi="仿宋" w:cs="仿宋" w:hint="eastAsia"/>
          <w:sz w:val="32"/>
          <w:szCs w:val="32"/>
        </w:rPr>
        <w:t>反馈—档案留存。</w:t>
      </w:r>
    </w:p>
    <w:p w:rsidR="00E666AA" w:rsidRDefault="00AF4F4F">
      <w:pPr>
        <w:spacing w:line="600" w:lineRule="exact"/>
        <w:ind w:firstLineChars="196" w:firstLine="627"/>
        <w:rPr>
          <w:rFonts w:ascii="仿宋_GB2312" w:eastAsia="仿宋_GB2312" w:hAnsi="仿宋" w:cs="仿宋"/>
          <w:i/>
          <w:sz w:val="32"/>
          <w:szCs w:val="32"/>
        </w:rPr>
      </w:pPr>
      <w:r>
        <w:rPr>
          <w:rFonts w:ascii="黑体" w:eastAsia="黑体" w:hAnsi="仿宋" w:cs="仿宋" w:hint="eastAsia"/>
          <w:bCs/>
          <w:sz w:val="32"/>
          <w:szCs w:val="32"/>
        </w:rPr>
        <w:t>第二十四条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“幸福工程”帮扶项目以县（市）为单位组织实施。县（市）须成立“幸福工程领导小组”和“幸福工程项目办公室”，负责“幸福工程”项目的组织实施工作。</w:t>
      </w:r>
    </w:p>
    <w:p w:rsidR="00E666AA" w:rsidRDefault="00AF4F4F">
      <w:pPr>
        <w:spacing w:line="600" w:lineRule="exact"/>
        <w:ind w:firstLineChars="196" w:firstLine="627"/>
        <w:rPr>
          <w:rFonts w:ascii="仿宋_GB2312" w:eastAsia="仿宋_GB2312" w:hAnsi="仿宋" w:cs="仿宋"/>
          <w:b/>
          <w:bCs/>
          <w:sz w:val="32"/>
          <w:szCs w:val="32"/>
        </w:rPr>
      </w:pPr>
      <w:r>
        <w:rPr>
          <w:rFonts w:ascii="黑体" w:eastAsia="黑体" w:hAnsi="仿宋" w:cs="仿宋" w:hint="eastAsia"/>
          <w:bCs/>
          <w:sz w:val="32"/>
          <w:szCs w:val="32"/>
        </w:rPr>
        <w:t>第二十五条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按照公开、公正的原则选择受助贫困母亲，并将受助名单、救助项目和救助金额在村公共场所张榜公示，接受村民监督。公示</w:t>
      </w:r>
      <w:r>
        <w:rPr>
          <w:rFonts w:ascii="仿宋_GB2312" w:eastAsia="仿宋_GB2312" w:hAnsi="仿宋" w:cs="仿宋" w:hint="eastAsia"/>
          <w:bCs/>
          <w:sz w:val="32"/>
          <w:szCs w:val="32"/>
        </w:rPr>
        <w:t>名单报组委会备案。</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第二十六条</w:t>
      </w:r>
      <w:r>
        <w:rPr>
          <w:rFonts w:ascii="仿宋_GB2312" w:eastAsia="仿宋_GB2312" w:hAnsi="仿宋" w:cs="仿宋" w:hint="eastAsia"/>
          <w:b/>
          <w:bCs/>
          <w:sz w:val="32"/>
          <w:szCs w:val="32"/>
        </w:rPr>
        <w:t xml:space="preserve">  </w:t>
      </w:r>
      <w:r>
        <w:rPr>
          <w:rFonts w:ascii="仿宋_GB2312" w:eastAsia="仿宋_GB2312" w:hAnsi="仿宋" w:cs="仿宋" w:hint="eastAsia"/>
          <w:bCs/>
          <w:sz w:val="32"/>
          <w:szCs w:val="32"/>
        </w:rPr>
        <w:t>认真实施“扶困”项目。</w:t>
      </w:r>
      <w:r>
        <w:rPr>
          <w:rFonts w:ascii="仿宋_GB2312" w:eastAsia="仿宋_GB2312" w:hAnsi="仿宋" w:cs="仿宋" w:hint="eastAsia"/>
          <w:sz w:val="32"/>
          <w:szCs w:val="32"/>
        </w:rPr>
        <w:t>尊重受助者意愿，结合当地实际，选择帮扶方式，确定帮扶项目，努力保证项目成功率。</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第二十七条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积极推动“扶智（志）”项目。坚持因地制宜、</w:t>
      </w:r>
      <w:r w:rsidR="003B023A">
        <w:rPr>
          <w:rFonts w:ascii="仿宋_GB2312" w:eastAsia="仿宋_GB2312" w:hAnsi="仿宋" w:cs="仿宋" w:hint="eastAsia"/>
          <w:sz w:val="32"/>
          <w:szCs w:val="32"/>
        </w:rPr>
        <w:t>分类指导、</w:t>
      </w:r>
      <w:r>
        <w:rPr>
          <w:rFonts w:ascii="仿宋_GB2312" w:eastAsia="仿宋_GB2312" w:hAnsi="仿宋" w:cs="仿宋" w:hint="eastAsia"/>
          <w:sz w:val="32"/>
          <w:szCs w:val="32"/>
        </w:rPr>
        <w:t>因人施</w:t>
      </w:r>
      <w:r>
        <w:rPr>
          <w:rFonts w:ascii="仿宋_GB2312" w:eastAsia="仿宋_GB2312" w:hAnsi="仿宋" w:cs="仿宋" w:hint="eastAsia"/>
          <w:bCs/>
          <w:sz w:val="32"/>
          <w:szCs w:val="32"/>
        </w:rPr>
        <w:t>助</w:t>
      </w:r>
      <w:r>
        <w:rPr>
          <w:rFonts w:ascii="仿宋_GB2312" w:eastAsia="仿宋_GB2312" w:hAnsi="仿宋" w:cs="仿宋" w:hint="eastAsia"/>
          <w:sz w:val="32"/>
          <w:szCs w:val="32"/>
        </w:rPr>
        <w:t>的原则，帮助贫困母亲学习科技文化知识，掌握劳动生产技能，提升发展能力。</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第二十八条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扎实开展“扶助健康”项目。动员社会力量，开展常见妇科病的诊查、咨询、治疗活动，逐步改善贫困母亲的身体素质及生活质量。</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第二十九条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“幸福工程”“扶困”项目管理费的收取不超过救助款总额的5%，主要用于基层对项目点的管理服务、风险备用等。</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第三十条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各项目县（市）要及时将“幸福工程”工作信息向全国组委会和省级组委会通报。及时、准确填报“幸福工程”项目管理软件，上报年度工作计划与总结，完整保</w:t>
      </w:r>
      <w:r>
        <w:rPr>
          <w:rFonts w:ascii="仿宋_GB2312" w:eastAsia="仿宋_GB2312" w:hAnsi="仿宋" w:cs="仿宋" w:hint="eastAsia"/>
          <w:sz w:val="32"/>
          <w:szCs w:val="32"/>
        </w:rPr>
        <w:lastRenderedPageBreak/>
        <w:t>存“幸福工程”项目资料。</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第三十一条</w:t>
      </w:r>
      <w:r>
        <w:rPr>
          <w:rFonts w:ascii="仿宋_GB2312" w:eastAsia="仿宋_GB2312" w:hAnsi="仿宋" w:cs="仿宋" w:hint="eastAsia"/>
          <w:b/>
          <w:bCs/>
          <w:sz w:val="32"/>
          <w:szCs w:val="32"/>
        </w:rPr>
        <w:t xml:space="preserve"> </w:t>
      </w:r>
      <w:r w:rsidR="00BD0D5F" w:rsidRPr="00BD0D5F">
        <w:rPr>
          <w:rFonts w:ascii="仿宋_GB2312" w:eastAsia="仿宋_GB2312" w:hAnsi="仿宋" w:cs="仿宋"/>
          <w:sz w:val="32"/>
          <w:szCs w:val="32"/>
        </w:rPr>
        <w:t xml:space="preserve"> 各项目点</w:t>
      </w:r>
      <w:r w:rsidR="00BD0D5F" w:rsidRPr="00BD0D5F">
        <w:rPr>
          <w:rFonts w:ascii="仿宋_GB2312" w:eastAsia="仿宋_GB2312" w:hAnsi="仿宋" w:cs="仿宋" w:hint="eastAsia"/>
          <w:sz w:val="32"/>
          <w:szCs w:val="32"/>
        </w:rPr>
        <w:t>要</w:t>
      </w:r>
      <w:r>
        <w:rPr>
          <w:rFonts w:ascii="仿宋_GB2312" w:eastAsia="仿宋_GB2312" w:hAnsi="仿宋" w:cs="仿宋" w:hint="eastAsia"/>
          <w:sz w:val="32"/>
          <w:szCs w:val="32"/>
        </w:rPr>
        <w:t>按照全国组委会制定的监测评估标准，做好项目的监测评估工作。</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第三十二条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城市社区特困母亲的救助由各地适时开展。</w:t>
      </w:r>
    </w:p>
    <w:p w:rsidR="00E666AA" w:rsidRDefault="00AF4F4F">
      <w:pPr>
        <w:spacing w:line="600" w:lineRule="exact"/>
        <w:ind w:firstLineChars="196" w:firstLine="627"/>
        <w:rPr>
          <w:rFonts w:ascii="仿宋" w:eastAsia="仿宋" w:hAnsi="仿宋" w:cs="仿宋"/>
          <w:sz w:val="32"/>
          <w:szCs w:val="32"/>
        </w:rPr>
      </w:pPr>
      <w:r>
        <w:rPr>
          <w:rFonts w:ascii="黑体" w:eastAsia="黑体" w:hAnsi="仿宋" w:cs="仿宋" w:hint="eastAsia"/>
          <w:sz w:val="32"/>
          <w:szCs w:val="32"/>
        </w:rPr>
        <w:t>第三十三条</w:t>
      </w:r>
      <w:r>
        <w:rPr>
          <w:rFonts w:ascii="仿宋_GB2312" w:eastAsia="仿宋_GB2312" w:hAnsi="仿宋" w:cs="仿宋" w:hint="eastAsia"/>
          <w:b/>
          <w:sz w:val="32"/>
          <w:szCs w:val="32"/>
        </w:rPr>
        <w:t xml:space="preserve">  </w:t>
      </w:r>
      <w:r>
        <w:rPr>
          <w:rFonts w:ascii="仿宋_GB2312" w:eastAsia="仿宋_GB2312" w:hAnsi="仿宋" w:cs="仿宋" w:hint="eastAsia"/>
          <w:sz w:val="32"/>
          <w:szCs w:val="32"/>
        </w:rPr>
        <w:t>建立受损项目评估制度。对因人为因素，造成的项目受损情况，依据相关法律法规及《幸福工程——救助贫困母亲行动项目协议书》处理、追责；对因</w:t>
      </w:r>
      <w:r>
        <w:rPr>
          <w:rFonts w:ascii="仿宋_GB2312" w:eastAsia="仿宋_GB2312" w:hAnsi="仿宋" w:cs="仿宋" w:hint="eastAsia"/>
          <w:bCs/>
          <w:sz w:val="32"/>
          <w:szCs w:val="32"/>
        </w:rPr>
        <w:t>非人为因素，</w:t>
      </w:r>
      <w:r>
        <w:rPr>
          <w:rFonts w:ascii="仿宋_GB2312" w:eastAsia="仿宋_GB2312" w:hAnsi="仿宋" w:cs="仿宋" w:hint="eastAsia"/>
          <w:sz w:val="32"/>
          <w:szCs w:val="32"/>
        </w:rPr>
        <w:t>造成的项目受损情况，采取一延、二减、三免、</w:t>
      </w:r>
      <w:proofErr w:type="gramStart"/>
      <w:r>
        <w:rPr>
          <w:rFonts w:ascii="仿宋_GB2312" w:eastAsia="仿宋_GB2312" w:hAnsi="仿宋" w:cs="仿宋" w:hint="eastAsia"/>
          <w:sz w:val="32"/>
          <w:szCs w:val="32"/>
        </w:rPr>
        <w:t>四补的</w:t>
      </w:r>
      <w:proofErr w:type="gramEnd"/>
      <w:r>
        <w:rPr>
          <w:rFonts w:ascii="仿宋_GB2312" w:eastAsia="仿宋_GB2312" w:hAnsi="仿宋" w:cs="仿宋" w:hint="eastAsia"/>
          <w:sz w:val="32"/>
          <w:szCs w:val="32"/>
        </w:rPr>
        <w:t>措施，妥善处理。</w:t>
      </w:r>
    </w:p>
    <w:p w:rsidR="00E666AA" w:rsidRDefault="00E666AA">
      <w:pPr>
        <w:spacing w:line="600" w:lineRule="exact"/>
        <w:rPr>
          <w:sz w:val="24"/>
        </w:rPr>
      </w:pPr>
    </w:p>
    <w:p w:rsidR="00E666AA" w:rsidRDefault="00AF4F4F">
      <w:pPr>
        <w:spacing w:line="600" w:lineRule="exact"/>
        <w:jc w:val="center"/>
        <w:rPr>
          <w:rFonts w:ascii="黑体" w:eastAsia="黑体" w:hAnsi="微软雅黑 Light" w:cs="微软雅黑 Light"/>
          <w:bCs/>
          <w:sz w:val="32"/>
          <w:szCs w:val="32"/>
        </w:rPr>
      </w:pPr>
      <w:r>
        <w:rPr>
          <w:rFonts w:ascii="黑体" w:eastAsia="黑体" w:hAnsi="微软雅黑 Light" w:cs="微软雅黑 Light" w:hint="eastAsia"/>
          <w:bCs/>
          <w:sz w:val="32"/>
          <w:szCs w:val="32"/>
        </w:rPr>
        <w:t>第五章  监  督</w:t>
      </w:r>
    </w:p>
    <w:p w:rsidR="00E666AA" w:rsidRDefault="00E666AA">
      <w:pPr>
        <w:spacing w:line="600" w:lineRule="exact"/>
        <w:ind w:firstLineChars="196" w:firstLine="628"/>
        <w:rPr>
          <w:rFonts w:ascii="仿宋" w:eastAsia="仿宋" w:hAnsi="仿宋" w:cs="仿宋"/>
          <w:b/>
          <w:bCs/>
          <w:sz w:val="32"/>
          <w:szCs w:val="32"/>
        </w:rPr>
      </w:pP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第三十四条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全国组委会设立监督机构，有权对被授权方的善款劝募、资金管理及项目实施等工作进行检查督导。</w:t>
      </w:r>
    </w:p>
    <w:p w:rsidR="00E666AA" w:rsidRDefault="00AF4F4F">
      <w:pPr>
        <w:spacing w:line="60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rPr>
        <w:t>第三十五条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全国组委会及被授权方须按照《慈善法》等相关法律法规的要求，及时向社会通报善款募集和资金使用等情况，接受社会和捐赠者的监督。在披露受助人、捐赠人信息时，应注意对其隐私的保护。</w:t>
      </w:r>
    </w:p>
    <w:p w:rsidR="00E666AA" w:rsidRDefault="00AF4F4F">
      <w:pPr>
        <w:spacing w:line="600" w:lineRule="exact"/>
        <w:ind w:firstLineChars="196" w:firstLine="627"/>
        <w:rPr>
          <w:rFonts w:ascii="仿宋" w:eastAsia="仿宋" w:hAnsi="仿宋" w:cs="仿宋"/>
          <w:sz w:val="32"/>
          <w:szCs w:val="32"/>
        </w:rPr>
      </w:pPr>
      <w:r>
        <w:rPr>
          <w:rFonts w:ascii="黑体" w:eastAsia="黑体" w:hAnsi="仿宋" w:cs="仿宋" w:hint="eastAsia"/>
          <w:bCs/>
          <w:sz w:val="32"/>
          <w:szCs w:val="32"/>
        </w:rPr>
        <w:t>第三十六条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“幸福工程”项目接受国家审计署、民政部指定的会计事务所等合法审计机构的检查与审计。</w:t>
      </w:r>
    </w:p>
    <w:p w:rsidR="00E666AA" w:rsidRDefault="00E666AA">
      <w:pPr>
        <w:spacing w:line="600" w:lineRule="exact"/>
        <w:rPr>
          <w:sz w:val="24"/>
        </w:rPr>
      </w:pPr>
    </w:p>
    <w:p w:rsidR="00E666AA" w:rsidRDefault="00AF4F4F">
      <w:pPr>
        <w:spacing w:line="600" w:lineRule="exact"/>
        <w:jc w:val="center"/>
        <w:rPr>
          <w:rFonts w:ascii="黑体" w:eastAsia="黑体" w:hAnsi="微软雅黑 Light" w:cs="微软雅黑 Light"/>
          <w:bCs/>
          <w:sz w:val="32"/>
          <w:szCs w:val="32"/>
        </w:rPr>
      </w:pPr>
      <w:r>
        <w:rPr>
          <w:rFonts w:ascii="黑体" w:eastAsia="黑体" w:hAnsi="微软雅黑 Light" w:cs="微软雅黑 Light" w:hint="eastAsia"/>
          <w:bCs/>
          <w:sz w:val="32"/>
          <w:szCs w:val="32"/>
        </w:rPr>
        <w:t>第六章  附  则</w:t>
      </w:r>
    </w:p>
    <w:p w:rsidR="00E666AA" w:rsidRDefault="00E666AA">
      <w:pPr>
        <w:spacing w:line="600" w:lineRule="exact"/>
        <w:jc w:val="center"/>
        <w:rPr>
          <w:sz w:val="24"/>
        </w:rPr>
      </w:pPr>
    </w:p>
    <w:p w:rsidR="00E666AA" w:rsidRDefault="00AF4F4F">
      <w:pPr>
        <w:spacing w:line="600" w:lineRule="exact"/>
        <w:ind w:firstLineChars="147" w:firstLine="470"/>
        <w:rPr>
          <w:rFonts w:ascii="仿宋_GB2312" w:eastAsia="仿宋_GB2312" w:hAnsi="仿宋" w:cs="仿宋"/>
          <w:sz w:val="32"/>
          <w:szCs w:val="32"/>
        </w:rPr>
      </w:pPr>
      <w:r>
        <w:rPr>
          <w:rFonts w:ascii="黑体" w:eastAsia="黑体" w:hAnsi="仿宋" w:cs="仿宋" w:hint="eastAsia"/>
          <w:bCs/>
          <w:sz w:val="32"/>
          <w:szCs w:val="32"/>
        </w:rPr>
        <w:t>第三十七条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省级组委会可依据本“办法”制定</w:t>
      </w:r>
      <w:r>
        <w:rPr>
          <w:rFonts w:ascii="仿宋_GB2312" w:eastAsia="仿宋_GB2312" w:hAnsi="仿宋" w:cs="仿宋" w:hint="eastAsia"/>
          <w:bCs/>
          <w:sz w:val="32"/>
          <w:szCs w:val="32"/>
        </w:rPr>
        <w:t>制定本地区的“幸福工程管理办法”及</w:t>
      </w:r>
      <w:r>
        <w:rPr>
          <w:rFonts w:ascii="仿宋_GB2312" w:eastAsia="仿宋_GB2312" w:hAnsi="仿宋" w:cs="仿宋" w:hint="eastAsia"/>
          <w:sz w:val="32"/>
          <w:szCs w:val="32"/>
        </w:rPr>
        <w:t>相关制度。</w:t>
      </w:r>
    </w:p>
    <w:p w:rsidR="00E666AA" w:rsidRDefault="00AF4F4F">
      <w:pPr>
        <w:spacing w:line="600" w:lineRule="exact"/>
        <w:ind w:firstLineChars="147" w:firstLine="470"/>
        <w:rPr>
          <w:rFonts w:ascii="仿宋" w:eastAsia="仿宋" w:hAnsi="仿宋" w:cs="仿宋"/>
          <w:b/>
          <w:bCs/>
          <w:sz w:val="32"/>
          <w:szCs w:val="32"/>
        </w:rPr>
      </w:pPr>
      <w:r>
        <w:rPr>
          <w:rFonts w:ascii="黑体" w:eastAsia="黑体" w:hAnsi="仿宋" w:cs="仿宋" w:hint="eastAsia"/>
          <w:bCs/>
          <w:sz w:val="32"/>
          <w:szCs w:val="32"/>
        </w:rPr>
        <w:t>第三十八条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本“办法”解释权属全国组委会。</w:t>
      </w:r>
    </w:p>
    <w:p w:rsidR="00E666AA" w:rsidRDefault="00E666AA">
      <w:pPr>
        <w:spacing w:line="600" w:lineRule="exact"/>
      </w:pPr>
    </w:p>
    <w:sectPr w:rsidR="00E666AA" w:rsidSect="00E666AA">
      <w:footerReference w:type="even" r:id="rId7"/>
      <w:footerReference w:type="default" r:id="rId8"/>
      <w:pgSz w:w="11906" w:h="16838"/>
      <w:pgMar w:top="1440" w:right="1800" w:bottom="1440" w:left="1800" w:header="851" w:footer="992" w:gutter="0"/>
      <w:pgNumType w:fmt="decimalFullWidth" w:start="0"/>
      <w:cols w:space="72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388425" w15:done="0"/>
  <w15:commentEx w15:paraId="4E73B439" w15:done="0"/>
  <w15:commentEx w15:paraId="44A26150" w15:done="0"/>
  <w15:commentEx w15:paraId="24ADABEE" w15:done="0"/>
  <w15:commentEx w15:paraId="089D2FED" w15:done="0"/>
  <w15:commentEx w15:paraId="326DFF20" w15:done="0"/>
  <w15:commentEx w15:paraId="0D5B8408" w15:done="0"/>
  <w15:commentEx w15:paraId="5F09A945" w15:done="0"/>
  <w15:commentEx w15:paraId="2DBFB9CD" w15:done="0"/>
  <w15:commentEx w15:paraId="75F04A0B" w15:done="0"/>
  <w15:commentEx w15:paraId="278C66F6" w15:done="0"/>
  <w15:commentEx w15:paraId="0FD87518" w15:done="0"/>
  <w15:commentEx w15:paraId="48E8586F" w15:done="0"/>
  <w15:commentEx w15:paraId="4E7A2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F36" w:rsidRDefault="00FD5F36" w:rsidP="00E666AA">
      <w:r>
        <w:separator/>
      </w:r>
    </w:p>
  </w:endnote>
  <w:endnote w:type="continuationSeparator" w:id="0">
    <w:p w:rsidR="00FD5F36" w:rsidRDefault="00FD5F36" w:rsidP="00E6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crosoft YaHei UI">
    <w:altName w:val="微软雅黑"/>
    <w:charset w:val="86"/>
    <w:family w:val="swiss"/>
    <w:pitch w:val="default"/>
    <w:sig w:usb0="00000000" w:usb1="00000000"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Light">
    <w:altName w:val="微软雅黑"/>
    <w:charset w:val="86"/>
    <w:family w:val="swiss"/>
    <w:pitch w:val="default"/>
    <w:sig w:usb0="00000000" w:usb1="0000000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AA" w:rsidRDefault="007103DD">
    <w:pPr>
      <w:pStyle w:val="a6"/>
      <w:framePr w:wrap="around" w:vAnchor="text" w:hAnchor="margin" w:xAlign="center" w:y="1"/>
      <w:rPr>
        <w:rStyle w:val="a8"/>
      </w:rPr>
    </w:pPr>
    <w:r>
      <w:fldChar w:fldCharType="begin"/>
    </w:r>
    <w:r w:rsidR="00AF4F4F">
      <w:rPr>
        <w:rStyle w:val="a8"/>
      </w:rPr>
      <w:instrText xml:space="preserve">PAGE  </w:instrText>
    </w:r>
    <w:r>
      <w:fldChar w:fldCharType="end"/>
    </w:r>
  </w:p>
  <w:p w:rsidR="00E666AA" w:rsidRDefault="00E666A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AA" w:rsidRDefault="007103DD">
    <w:pPr>
      <w:pStyle w:val="a6"/>
      <w:framePr w:wrap="around" w:vAnchor="text" w:hAnchor="margin" w:xAlign="center" w:y="1"/>
      <w:jc w:val="center"/>
      <w:rPr>
        <w:rStyle w:val="a8"/>
      </w:rPr>
    </w:pPr>
    <w:r>
      <w:fldChar w:fldCharType="begin"/>
    </w:r>
    <w:r w:rsidR="00AF4F4F">
      <w:rPr>
        <w:rStyle w:val="a8"/>
      </w:rPr>
      <w:instrText xml:space="preserve">PAGE  </w:instrText>
    </w:r>
    <w:r>
      <w:fldChar w:fldCharType="separate"/>
    </w:r>
    <w:r w:rsidR="00E53D73">
      <w:rPr>
        <w:rStyle w:val="a8"/>
        <w:rFonts w:hint="eastAsia"/>
        <w:noProof/>
      </w:rPr>
      <w:t>５</w:t>
    </w:r>
    <w:r>
      <w:fldChar w:fldCharType="end"/>
    </w:r>
  </w:p>
  <w:p w:rsidR="00E666AA" w:rsidRDefault="00E666AA">
    <w:pPr>
      <w:pStyle w:val="a6"/>
      <w:framePr w:wrap="around" w:vAnchor="text" w:hAnchor="margin" w:xAlign="center" w:y="1"/>
      <w:rPr>
        <w:rStyle w:val="a8"/>
      </w:rPr>
    </w:pPr>
  </w:p>
  <w:p w:rsidR="00E666AA" w:rsidRDefault="00E666AA">
    <w:pPr>
      <w:pStyle w:val="a6"/>
      <w:framePr w:wrap="around" w:vAnchor="text" w:hAnchor="margin" w:xAlign="center" w:y="1"/>
      <w:rPr>
        <w:rStyle w:val="a8"/>
      </w:rPr>
    </w:pPr>
  </w:p>
  <w:p w:rsidR="00E666AA" w:rsidRDefault="00E666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F36" w:rsidRDefault="00FD5F36" w:rsidP="00E666AA">
      <w:r>
        <w:separator/>
      </w:r>
    </w:p>
  </w:footnote>
  <w:footnote w:type="continuationSeparator" w:id="0">
    <w:p w:rsidR="00FD5F36" w:rsidRDefault="00FD5F36" w:rsidP="00E66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666AA"/>
    <w:rsid w:val="00266E02"/>
    <w:rsid w:val="003B023A"/>
    <w:rsid w:val="004A2AE0"/>
    <w:rsid w:val="004E36BF"/>
    <w:rsid w:val="006D1518"/>
    <w:rsid w:val="007103DD"/>
    <w:rsid w:val="0079084A"/>
    <w:rsid w:val="008D1B3E"/>
    <w:rsid w:val="008D5843"/>
    <w:rsid w:val="00A17AAC"/>
    <w:rsid w:val="00AF4F4F"/>
    <w:rsid w:val="00BD0D5F"/>
    <w:rsid w:val="00C97AB7"/>
    <w:rsid w:val="00DC7C6A"/>
    <w:rsid w:val="00E53D73"/>
    <w:rsid w:val="00E666AA"/>
    <w:rsid w:val="00FD5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666AA"/>
    <w:rPr>
      <w:b/>
      <w:bCs/>
    </w:rPr>
  </w:style>
  <w:style w:type="paragraph" w:styleId="a4">
    <w:name w:val="annotation text"/>
    <w:basedOn w:val="a"/>
    <w:link w:val="Char0"/>
    <w:uiPriority w:val="99"/>
    <w:unhideWhenUsed/>
    <w:qFormat/>
    <w:rsid w:val="00E666AA"/>
    <w:rPr>
      <w:sz w:val="20"/>
      <w:szCs w:val="20"/>
    </w:rPr>
  </w:style>
  <w:style w:type="paragraph" w:styleId="a5">
    <w:name w:val="Balloon Text"/>
    <w:basedOn w:val="a"/>
    <w:link w:val="Char1"/>
    <w:uiPriority w:val="99"/>
    <w:unhideWhenUsed/>
    <w:qFormat/>
    <w:rsid w:val="00E666AA"/>
    <w:rPr>
      <w:rFonts w:ascii="Microsoft YaHei UI" w:eastAsia="Microsoft YaHei UI"/>
      <w:sz w:val="18"/>
      <w:szCs w:val="18"/>
    </w:rPr>
  </w:style>
  <w:style w:type="paragraph" w:styleId="a6">
    <w:name w:val="footer"/>
    <w:basedOn w:val="a"/>
    <w:link w:val="Char2"/>
    <w:unhideWhenUsed/>
    <w:qFormat/>
    <w:rsid w:val="00E666A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E666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page number"/>
    <w:basedOn w:val="a0"/>
    <w:qFormat/>
    <w:rsid w:val="00E666AA"/>
  </w:style>
  <w:style w:type="character" w:styleId="a9">
    <w:name w:val="annotation reference"/>
    <w:basedOn w:val="a0"/>
    <w:uiPriority w:val="99"/>
    <w:unhideWhenUsed/>
    <w:qFormat/>
    <w:rsid w:val="00E666AA"/>
    <w:rPr>
      <w:sz w:val="16"/>
      <w:szCs w:val="16"/>
    </w:rPr>
  </w:style>
  <w:style w:type="character" w:customStyle="1" w:styleId="Char3">
    <w:name w:val="页眉 Char"/>
    <w:basedOn w:val="a0"/>
    <w:link w:val="a7"/>
    <w:uiPriority w:val="99"/>
    <w:qFormat/>
    <w:rsid w:val="00E666AA"/>
    <w:rPr>
      <w:sz w:val="18"/>
      <w:szCs w:val="18"/>
    </w:rPr>
  </w:style>
  <w:style w:type="character" w:customStyle="1" w:styleId="Char2">
    <w:name w:val="页脚 Char"/>
    <w:basedOn w:val="a0"/>
    <w:link w:val="a6"/>
    <w:uiPriority w:val="99"/>
    <w:qFormat/>
    <w:rsid w:val="00E666AA"/>
    <w:rPr>
      <w:sz w:val="18"/>
      <w:szCs w:val="18"/>
    </w:rPr>
  </w:style>
  <w:style w:type="character" w:customStyle="1" w:styleId="Char0">
    <w:name w:val="批注文字 Char"/>
    <w:basedOn w:val="a0"/>
    <w:link w:val="a4"/>
    <w:uiPriority w:val="99"/>
    <w:semiHidden/>
    <w:qFormat/>
    <w:rsid w:val="00E666AA"/>
    <w:rPr>
      <w:rFonts w:ascii="Times New Roman" w:eastAsia="宋体" w:hAnsi="Times New Roman" w:cs="Times New Roman"/>
      <w:sz w:val="20"/>
      <w:szCs w:val="20"/>
    </w:rPr>
  </w:style>
  <w:style w:type="character" w:customStyle="1" w:styleId="Char">
    <w:name w:val="批注主题 Char"/>
    <w:basedOn w:val="Char0"/>
    <w:link w:val="a3"/>
    <w:uiPriority w:val="99"/>
    <w:semiHidden/>
    <w:qFormat/>
    <w:rsid w:val="00E666AA"/>
    <w:rPr>
      <w:rFonts w:ascii="Times New Roman" w:eastAsia="宋体" w:hAnsi="Times New Roman" w:cs="Times New Roman"/>
      <w:b/>
      <w:bCs/>
      <w:sz w:val="20"/>
      <w:szCs w:val="20"/>
    </w:rPr>
  </w:style>
  <w:style w:type="character" w:customStyle="1" w:styleId="Char1">
    <w:name w:val="批注框文本 Char"/>
    <w:basedOn w:val="a0"/>
    <w:link w:val="a5"/>
    <w:uiPriority w:val="99"/>
    <w:semiHidden/>
    <w:qFormat/>
    <w:rsid w:val="00E666AA"/>
    <w:rPr>
      <w:rFonts w:ascii="Microsoft YaHei UI" w:eastAsia="Microsoft YaHei UI"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443</Words>
  <Characters>2528</Characters>
  <Application>Microsoft Office Word</Application>
  <DocSecurity>0</DocSecurity>
  <Lines>21</Lines>
  <Paragraphs>5</Paragraphs>
  <ScaleCrop>false</ScaleCrop>
  <Company>微软中国</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liulr</dc:creator>
  <cp:lastModifiedBy>Wang Qian</cp:lastModifiedBy>
  <cp:revision>51</cp:revision>
  <cp:lastPrinted>2018-03-06T06:51:00Z</cp:lastPrinted>
  <dcterms:created xsi:type="dcterms:W3CDTF">2017-10-19T18:44:00Z</dcterms:created>
  <dcterms:modified xsi:type="dcterms:W3CDTF">2018-03-07T01:11:00Z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2052-8.2.0</vt:lpwstr>
  </property>
</Properties>
</file>